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140"/>
        <w:gridCol w:w="4935"/>
        <w:tblGridChange w:id="0">
          <w:tblGrid>
            <w:gridCol w:w="4950"/>
            <w:gridCol w:w="4140"/>
            <w:gridCol w:w="4935"/>
          </w:tblGrid>
        </w:tblGridChange>
      </w:tblGrid>
      <w:tr>
        <w:trPr>
          <w:cantSplit w:val="0"/>
          <w:trHeight w:val="677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2129790" cy="1977143"/>
                  <wp:effectExtent b="0" l="0" r="0" t="0"/>
                  <wp:docPr id="32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977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Transformando la educación con igualdad</w:t>
            </w:r>
          </w:p>
        </w:tc>
      </w:tr>
      <w:tr>
        <w:trPr>
          <w:cantSplit w:val="0"/>
          <w:trHeight w:val="69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Chimalhuacán.</w:t>
            </w:r>
          </w:p>
        </w:tc>
      </w:tr>
      <w:tr>
        <w:trPr>
          <w:cantSplit w:val="0"/>
          <w:trHeight w:val="90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 y Acceso a la Información Pública, Dirección de Comunicación Social y Dirección de Educación. 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https://chimalhuacan.gob.mx/transparencia-proactiva/?fbclid=IwAR1u19IbA9VpRXLzOqOxCo8KOc5W1_kkW4VbOW9wnXEN54whsIEptE-U4K0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2023 y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7440"/>
        <w:gridCol w:w="6465"/>
        <w:tblGridChange w:id="0">
          <w:tblGrid>
            <w:gridCol w:w="7440"/>
            <w:gridCol w:w="6465"/>
          </w:tblGrid>
        </w:tblGridChange>
      </w:tblGrid>
      <w:tr>
        <w:trPr>
          <w:cantSplit w:val="0"/>
          <w:trHeight w:val="238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En un ejercicio de rendición de cuentas esta práctica ofrece información sobre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l programa: “Transformando la Educación con Igualdad”, cuyo objetivo es apoyar a los estudiantes de nivel básico en la compra de sus útiles escolares, aminorando la dificultad económica, la deserción escolar y minimizando la brecha de desigualdad en el acceso a una educación de calidad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. Entre los contenidos publicados se encuentran: el número de alumnos beneficiados, presupuesto destinado a dicho programa, aportando datos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estadísticos de calidad, cuenta con un Mapa donde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visualiza la información de escuelas beneficiadas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así como la matrícula de alumnos que recibieron el apoyo y el monto total ejercido por escuela. Presenta una encuesta de satisfacción de la información, contador de visitas, información descargable en formato de datos abiertos CSV, TXT de las escuelas beneficiadas.</w:t>
            </w:r>
          </w:p>
        </w:tc>
      </w:tr>
      <w:tr>
        <w:trPr>
          <w:cantSplit w:val="0"/>
          <w:trHeight w:val="1775.83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Mantener  informada a la población sobre el programa otorgado por su Presidenta, en donde brindó un apoyo económico a los alumnos de educación básica (Primaria y Secundaria) en el año 2022 reflejando el avance de alumnos beneficiados y el presupuesto destinado.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Para brindar a la ciudadanía información puntual y dinámica del ejercicio del recurso público en los programas en los cuales el Gobierno de Chimalhuacán está haciendo una transformación de la Educación con Igualdad.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Mantener informada a la ciudadanía, la rendición de cuentas del ejercicio público y proporcionar un beneficio económico al sector estudiantil. 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2016.0167236328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 este sitio web se le adiciona un apartado del Manual de uso para la herramienta tecnológica presentada en pasos para navegar dentro de este espacio de una manera clara y sencilla para consultar la información de este programa, adicionando un diseño nuevo totalmente a su espacio.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1753552" cy="1350153"/>
                  <wp:effectExtent b="0" l="0" r="0" t="0"/>
                  <wp:docPr id="32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52" cy="1350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highlight w:val="yellow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rtl w:val="0"/>
              </w:rPr>
              <w:t xml:space="preserve">la participación ciudadana, los efectos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</w:rPr>
      </w:pPr>
      <w:bookmarkStart w:colFirst="0" w:colLast="0" w:name="_heading=h.3zxyr4rdy99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s7919ll2o8k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7j57ri8u14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  <w:sz w:val="20"/>
          <w:szCs w:val="20"/>
        </w:rPr>
      </w:pPr>
      <w:bookmarkStart w:colFirst="0" w:colLast="0" w:name="_heading=h.y2fdnbofth29" w:id="4"/>
      <w:bookmarkEnd w:id="4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3"/>
            <w:tblW w:w="14445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70"/>
            <w:gridCol w:w="1290"/>
            <w:gridCol w:w="3540"/>
            <w:gridCol w:w="5145"/>
            <w:tblGridChange w:id="0">
              <w:tblGrid>
                <w:gridCol w:w="4470"/>
                <w:gridCol w:w="1290"/>
                <w:gridCol w:w="3540"/>
                <w:gridCol w:w="514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96527" cy="1147280"/>
                      <wp:effectExtent b="0" l="0" r="0" t="0"/>
                      <wp:docPr id="328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96527" cy="1147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77527" cy="459860"/>
                      <wp:effectExtent b="0" l="0" r="0" t="0"/>
                      <wp:docPr id="331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7527" cy="4598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05977" cy="1881182"/>
                      <wp:effectExtent b="0" l="0" r="0" t="0"/>
                      <wp:docPr id="330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5977" cy="188118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de utilidad para la toma de decisiones de los padres de familia.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26918" cy="1363027"/>
                      <wp:effectExtent b="0" l="0" r="0" t="0"/>
                      <wp:docPr id="33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6918" cy="13630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la normatividad aplicable.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90825" cy="1638300"/>
                      <wp:effectExtent b="0" l="0" r="0" t="0"/>
                      <wp:docPr id="33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0825" cy="1638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86952" cy="1728111"/>
                      <wp:effectExtent b="0" l="0" r="0" t="0"/>
                      <wp:docPr id="336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952" cy="172811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con la normatividad vigente.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otras fuentes.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34503" cy="1734503"/>
                      <wp:effectExtent b="0" l="0" r="0" t="0"/>
                      <wp:docPr id="33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4503" cy="17345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58378" cy="1401752"/>
                      <wp:effectExtent b="0" l="0" r="0" t="0"/>
                      <wp:docPr id="339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8378" cy="14017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de escuelas beneficiadas en formato CSV y TXT.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39277" cy="1562954"/>
                      <wp:effectExtent b="0" l="0" r="0" t="0"/>
                      <wp:docPr id="33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39277" cy="15629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 y mapa interactivo de escuelas visitadas.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98476" cy="768422"/>
                      <wp:effectExtent b="0" l="0" r="0" t="0"/>
                      <wp:docPr id="33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98476" cy="7684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03778" cy="1298931"/>
                      <wp:effectExtent b="0" l="0" r="0" t="0"/>
                      <wp:docPr id="340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03778" cy="12989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conoce el nivel de alcance.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</w:rPr>
                  <w:drawing>
                    <wp:inline distB="114300" distT="114300" distL="114300" distR="114300">
                      <wp:extent cx="3146645" cy="1196612"/>
                      <wp:effectExtent b="0" l="0" r="0" t="0"/>
                      <wp:docPr id="34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46645" cy="119661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10703" cy="1810703"/>
                      <wp:effectExtent b="0" l="0" r="0" t="0"/>
                      <wp:docPr id="342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0703" cy="18107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Para realizar mejoras a la información difundida.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64029" cy="1178548"/>
                      <wp:effectExtent b="0" l="0" r="0" t="0"/>
                      <wp:docPr id="34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4029" cy="11785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Detona la rendición de cuentas informando a la ciudadanía el uso del recurso público.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812800"/>
                      <wp:effectExtent b="0" l="0" r="0" t="0"/>
                      <wp:docPr id="34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812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folletos y en 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10702" cy="1568507"/>
                      <wp:effectExtent b="0" l="0" r="0" t="0"/>
                      <wp:docPr id="34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0702" cy="15685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C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8hbqnaeqmjt1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6" name="image15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5.png"/>
                  <pic:cNvPicPr preferRelativeResize="0"/>
                </pic:nvPicPr>
                <pic:blipFill>
                  <a:blip r:embed="rId1"/>
                  <a:srcRect b="25357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-1056320</wp:posOffset>
          </wp:positionH>
          <wp:positionV relativeFrom="paragraph">
            <wp:posOffset>-180338</wp:posOffset>
          </wp:positionV>
          <wp:extent cx="10028873" cy="7772376"/>
          <wp:effectExtent b="0" l="0" r="0" t="0"/>
          <wp:wrapNone/>
          <wp:docPr descr="Imagen que contiene Gráfico de superficie&#10;&#10;Descripción generada automáticamente" id="332" name="image4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28873" cy="777237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4" Type="http://schemas.openxmlformats.org/officeDocument/2006/relationships/image" Target="media/image13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eader" Target="header1.xml"/><Relationship Id="rId25" Type="http://schemas.openxmlformats.org/officeDocument/2006/relationships/image" Target="media/image2.pn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hyperlink" Target="https://chimalhuacan.gob.mx/transparencia-proactiva/?fbclid=IwAR1u19IbA9VpRXLzOqOxCo8KOc5W1_kkW4VbOW9wnXEN54whsIEptE-U4K0" TargetMode="External"/><Relationship Id="rId11" Type="http://schemas.openxmlformats.org/officeDocument/2006/relationships/image" Target="media/image17.png"/><Relationship Id="rId10" Type="http://schemas.openxmlformats.org/officeDocument/2006/relationships/image" Target="media/image19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5" Type="http://schemas.openxmlformats.org/officeDocument/2006/relationships/image" Target="media/image20.png"/><Relationship Id="rId14" Type="http://schemas.openxmlformats.org/officeDocument/2006/relationships/image" Target="media/image14.png"/><Relationship Id="rId17" Type="http://schemas.openxmlformats.org/officeDocument/2006/relationships/image" Target="media/image16.png"/><Relationship Id="rId16" Type="http://schemas.openxmlformats.org/officeDocument/2006/relationships/image" Target="media/image3.png"/><Relationship Id="rId19" Type="http://schemas.openxmlformats.org/officeDocument/2006/relationships/image" Target="media/image12.png"/><Relationship Id="rId1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xrCFp8Vq1GaalLa3AgspHbXuA==">CgMxLjAaHwoBMBIaChgICVIUChJ0YWJsZS45cG4yamEzejRhc2cyCWguMzBqMHpsbDIOaC4zenh5cjRyZHk5OW0yDmguczc5MTlsbDJvOGs3Mg1oLjU3ajU3cmk4dTE0Mg5oLnkyZmRuYm9mdGgyOTIOaC51eWUwM3pyMG5jbXUyDmguOGhicW5hZXFtanQxOAByITE2VTF1WUJadGowOHhNX1FVM09BdHdwYjlGa3U1M3ROdQ==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